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3E" w:rsidRDefault="00C94C3E">
      <w:pPr>
        <w:jc w:val="center"/>
        <w:rPr>
          <w:b/>
          <w:u w:val="single"/>
        </w:rPr>
      </w:pPr>
      <w:r>
        <w:rPr>
          <w:b/>
          <w:u w:val="single"/>
        </w:rPr>
        <w:t>Minutes of the Cando City Council</w:t>
      </w:r>
    </w:p>
    <w:p w:rsidR="00C94C3E" w:rsidRDefault="00C94C3E"/>
    <w:p w:rsidR="00C94C3E" w:rsidRDefault="001B472D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7A1E58">
        <w:rPr>
          <w:sz w:val="20"/>
          <w:szCs w:val="20"/>
        </w:rPr>
        <w:t>e</w:t>
      </w:r>
      <w:r w:rsidR="00110280">
        <w:rPr>
          <w:sz w:val="20"/>
          <w:szCs w:val="20"/>
        </w:rPr>
        <w:t xml:space="preserve"> Cando City Council met</w:t>
      </w:r>
      <w:r w:rsidR="00E95FDD">
        <w:rPr>
          <w:sz w:val="20"/>
          <w:szCs w:val="20"/>
        </w:rPr>
        <w:t xml:space="preserve"> April 18</w:t>
      </w:r>
      <w:r w:rsidR="00BB2528">
        <w:rPr>
          <w:sz w:val="20"/>
          <w:szCs w:val="20"/>
        </w:rPr>
        <w:t>,</w:t>
      </w:r>
      <w:r w:rsidR="009B7519">
        <w:rPr>
          <w:sz w:val="20"/>
          <w:szCs w:val="20"/>
        </w:rPr>
        <w:t xml:space="preserve"> </w:t>
      </w:r>
      <w:r w:rsidR="00BE795B">
        <w:rPr>
          <w:sz w:val="20"/>
          <w:szCs w:val="20"/>
        </w:rPr>
        <w:t>2016</w:t>
      </w:r>
      <w:r w:rsidR="00E95FDD">
        <w:rPr>
          <w:sz w:val="20"/>
          <w:szCs w:val="20"/>
        </w:rPr>
        <w:t xml:space="preserve"> with President Shock</w:t>
      </w:r>
      <w:r w:rsidR="0098022D">
        <w:rPr>
          <w:sz w:val="20"/>
          <w:szCs w:val="20"/>
        </w:rPr>
        <w:t xml:space="preserve"> </w:t>
      </w:r>
      <w:r w:rsidR="00723E3D">
        <w:rPr>
          <w:sz w:val="20"/>
          <w:szCs w:val="20"/>
        </w:rPr>
        <w:t>presiding and Councilors</w:t>
      </w:r>
      <w:r w:rsidR="00BB2528">
        <w:rPr>
          <w:sz w:val="20"/>
          <w:szCs w:val="20"/>
        </w:rPr>
        <w:t xml:space="preserve"> Bjornstad</w:t>
      </w:r>
      <w:r w:rsidR="002A678F">
        <w:rPr>
          <w:sz w:val="20"/>
          <w:szCs w:val="20"/>
        </w:rPr>
        <w:t>, Senger</w:t>
      </w:r>
      <w:r>
        <w:rPr>
          <w:sz w:val="20"/>
          <w:szCs w:val="20"/>
        </w:rPr>
        <w:t>,</w:t>
      </w:r>
      <w:r w:rsidR="0064074C">
        <w:rPr>
          <w:sz w:val="20"/>
          <w:szCs w:val="20"/>
        </w:rPr>
        <w:t xml:space="preserve"> Staus</w:t>
      </w:r>
      <w:r w:rsidR="00C83484">
        <w:rPr>
          <w:sz w:val="20"/>
          <w:szCs w:val="20"/>
        </w:rPr>
        <w:t xml:space="preserve">, </w:t>
      </w:r>
      <w:r>
        <w:rPr>
          <w:sz w:val="20"/>
          <w:szCs w:val="20"/>
        </w:rPr>
        <w:t>Wilson</w:t>
      </w:r>
      <w:r w:rsidR="006760D2">
        <w:rPr>
          <w:sz w:val="20"/>
          <w:szCs w:val="20"/>
        </w:rPr>
        <w:t>, and</w:t>
      </w:r>
      <w:r w:rsidR="00056FDC">
        <w:rPr>
          <w:sz w:val="20"/>
          <w:szCs w:val="20"/>
        </w:rPr>
        <w:t xml:space="preserve"> </w:t>
      </w:r>
      <w:r w:rsidR="00056FDC" w:rsidRPr="00056FDC">
        <w:rPr>
          <w:sz w:val="20"/>
          <w:szCs w:val="20"/>
        </w:rPr>
        <w:t>Westlind</w:t>
      </w:r>
      <w:r w:rsidR="00056FDC">
        <w:rPr>
          <w:sz w:val="20"/>
          <w:szCs w:val="20"/>
        </w:rPr>
        <w:t xml:space="preserve"> </w:t>
      </w:r>
      <w:r w:rsidR="00BE795B">
        <w:rPr>
          <w:sz w:val="20"/>
          <w:szCs w:val="20"/>
        </w:rPr>
        <w:t xml:space="preserve">present.  </w:t>
      </w:r>
      <w:r w:rsidR="00E95FDD">
        <w:rPr>
          <w:sz w:val="20"/>
          <w:szCs w:val="20"/>
        </w:rPr>
        <w:t xml:space="preserve">Mayor Brehm was absent.  </w:t>
      </w:r>
    </w:p>
    <w:p w:rsidR="00C94C3E" w:rsidRDefault="00C94C3E">
      <w:pPr>
        <w:rPr>
          <w:sz w:val="20"/>
          <w:szCs w:val="20"/>
        </w:rPr>
      </w:pPr>
    </w:p>
    <w:p w:rsidR="003E703A" w:rsidRDefault="009B2C1C">
      <w:r>
        <w:rPr>
          <w:sz w:val="20"/>
          <w:szCs w:val="20"/>
        </w:rPr>
        <w:t>M</w:t>
      </w:r>
      <w:r w:rsidR="00664CB9">
        <w:rPr>
          <w:sz w:val="20"/>
          <w:szCs w:val="20"/>
        </w:rPr>
        <w:t>otion by Councilor</w:t>
      </w:r>
      <w:r w:rsidR="00E95FDD">
        <w:rPr>
          <w:sz w:val="20"/>
          <w:szCs w:val="20"/>
        </w:rPr>
        <w:t xml:space="preserve"> Wilson</w:t>
      </w:r>
      <w:r w:rsidR="003E703A">
        <w:rPr>
          <w:sz w:val="20"/>
          <w:szCs w:val="20"/>
        </w:rPr>
        <w:t>, seconded</w:t>
      </w:r>
      <w:r w:rsidR="00664CB9">
        <w:rPr>
          <w:sz w:val="20"/>
          <w:szCs w:val="20"/>
        </w:rPr>
        <w:t xml:space="preserve"> by Councilor</w:t>
      </w:r>
      <w:r w:rsidR="00E95FDD">
        <w:rPr>
          <w:sz w:val="20"/>
          <w:szCs w:val="20"/>
        </w:rPr>
        <w:t xml:space="preserve"> Staus</w:t>
      </w:r>
      <w:r w:rsidR="003E703A">
        <w:rPr>
          <w:sz w:val="20"/>
          <w:szCs w:val="20"/>
        </w:rPr>
        <w:t xml:space="preserve"> </w:t>
      </w:r>
      <w:r w:rsidR="00C94C3E">
        <w:rPr>
          <w:sz w:val="20"/>
          <w:szCs w:val="20"/>
        </w:rPr>
        <w:t>to approve the agenda, all voted aye, and motion carried.</w:t>
      </w:r>
    </w:p>
    <w:p w:rsidR="003E703A" w:rsidRDefault="003E703A"/>
    <w:p w:rsidR="00C94C3E" w:rsidRDefault="00C94C3E">
      <w:pPr>
        <w:rPr>
          <w:sz w:val="20"/>
          <w:szCs w:val="20"/>
        </w:rPr>
      </w:pPr>
      <w:r>
        <w:rPr>
          <w:sz w:val="20"/>
          <w:szCs w:val="20"/>
        </w:rPr>
        <w:t>1.  Pledge</w:t>
      </w:r>
      <w:r>
        <w:rPr>
          <w:sz w:val="20"/>
          <w:szCs w:val="20"/>
        </w:rPr>
        <w:tab/>
      </w:r>
      <w:r w:rsidR="00283630">
        <w:rPr>
          <w:sz w:val="20"/>
          <w:szCs w:val="20"/>
        </w:rPr>
        <w:tab/>
      </w:r>
      <w:r w:rsidR="00283630">
        <w:rPr>
          <w:sz w:val="20"/>
          <w:szCs w:val="20"/>
        </w:rPr>
        <w:tab/>
      </w:r>
      <w:r w:rsidR="00283630">
        <w:rPr>
          <w:sz w:val="20"/>
          <w:szCs w:val="20"/>
        </w:rPr>
        <w:tab/>
      </w:r>
      <w:r w:rsidR="006272CC">
        <w:rPr>
          <w:sz w:val="20"/>
          <w:szCs w:val="20"/>
        </w:rPr>
        <w:t xml:space="preserve">5.  </w:t>
      </w:r>
      <w:r w:rsidR="00514653">
        <w:rPr>
          <w:sz w:val="20"/>
          <w:szCs w:val="20"/>
        </w:rPr>
        <w:t>Old Business</w:t>
      </w:r>
      <w:r w:rsidR="00283630">
        <w:rPr>
          <w:sz w:val="20"/>
          <w:szCs w:val="20"/>
        </w:rPr>
        <w:tab/>
      </w:r>
      <w:r w:rsidR="007D6A35">
        <w:rPr>
          <w:sz w:val="20"/>
          <w:szCs w:val="20"/>
        </w:rPr>
        <w:tab/>
      </w:r>
      <w:r w:rsidR="00385741">
        <w:rPr>
          <w:sz w:val="20"/>
          <w:szCs w:val="20"/>
        </w:rPr>
        <w:tab/>
      </w:r>
      <w:r w:rsidR="00E95FDD">
        <w:rPr>
          <w:sz w:val="20"/>
          <w:szCs w:val="20"/>
        </w:rPr>
        <w:t>9.  Bills</w:t>
      </w:r>
      <w:r w:rsidR="00110280">
        <w:rPr>
          <w:sz w:val="20"/>
          <w:szCs w:val="20"/>
        </w:rPr>
        <w:tab/>
      </w:r>
      <w:r w:rsidR="00071E2F">
        <w:rPr>
          <w:sz w:val="20"/>
          <w:szCs w:val="20"/>
        </w:rPr>
        <w:tab/>
      </w:r>
      <w:r w:rsidR="00ED2CF0">
        <w:rPr>
          <w:sz w:val="20"/>
          <w:szCs w:val="20"/>
        </w:rPr>
        <w:tab/>
      </w:r>
      <w:r w:rsidR="00071E2F">
        <w:rPr>
          <w:sz w:val="20"/>
          <w:szCs w:val="20"/>
        </w:rPr>
        <w:tab/>
      </w:r>
    </w:p>
    <w:p w:rsidR="00C94C3E" w:rsidRDefault="00C94C3E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031118">
        <w:rPr>
          <w:sz w:val="20"/>
          <w:szCs w:val="20"/>
        </w:rPr>
        <w:t>Agenda</w:t>
      </w:r>
      <w:r>
        <w:rPr>
          <w:sz w:val="20"/>
          <w:szCs w:val="20"/>
        </w:rPr>
        <w:tab/>
      </w:r>
      <w:r w:rsidR="00283630">
        <w:rPr>
          <w:sz w:val="20"/>
          <w:szCs w:val="20"/>
        </w:rPr>
        <w:tab/>
      </w:r>
      <w:r w:rsidR="00283630">
        <w:rPr>
          <w:sz w:val="20"/>
          <w:szCs w:val="20"/>
        </w:rPr>
        <w:tab/>
      </w:r>
      <w:r w:rsidR="00283630">
        <w:rPr>
          <w:sz w:val="20"/>
          <w:szCs w:val="20"/>
        </w:rPr>
        <w:tab/>
      </w:r>
      <w:r w:rsidR="00514653">
        <w:rPr>
          <w:sz w:val="20"/>
          <w:szCs w:val="20"/>
        </w:rPr>
        <w:t>6.  New Business</w:t>
      </w:r>
      <w:r w:rsidR="00283630">
        <w:rPr>
          <w:sz w:val="20"/>
          <w:szCs w:val="20"/>
        </w:rPr>
        <w:tab/>
      </w:r>
    </w:p>
    <w:p w:rsidR="000F1FE3" w:rsidRDefault="00C94C3E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031118">
        <w:rPr>
          <w:sz w:val="20"/>
          <w:szCs w:val="20"/>
        </w:rPr>
        <w:t>Minutes</w:t>
      </w:r>
      <w:r w:rsidR="00283630">
        <w:rPr>
          <w:sz w:val="20"/>
          <w:szCs w:val="20"/>
        </w:rPr>
        <w:tab/>
      </w:r>
      <w:r w:rsidR="00283630">
        <w:rPr>
          <w:sz w:val="20"/>
          <w:szCs w:val="20"/>
        </w:rPr>
        <w:tab/>
      </w:r>
      <w:r w:rsidR="00283630">
        <w:rPr>
          <w:sz w:val="20"/>
          <w:szCs w:val="20"/>
        </w:rPr>
        <w:tab/>
      </w:r>
      <w:r w:rsidR="00283630">
        <w:rPr>
          <w:sz w:val="20"/>
          <w:szCs w:val="20"/>
        </w:rPr>
        <w:tab/>
      </w:r>
      <w:r w:rsidR="00E95FDD">
        <w:rPr>
          <w:sz w:val="20"/>
          <w:szCs w:val="20"/>
        </w:rPr>
        <w:t>7.  Financial Report</w:t>
      </w:r>
      <w:r w:rsidR="00283630">
        <w:rPr>
          <w:sz w:val="20"/>
          <w:szCs w:val="20"/>
        </w:rPr>
        <w:tab/>
      </w:r>
    </w:p>
    <w:p w:rsidR="00C94C3E" w:rsidRDefault="000F1FE3">
      <w:pPr>
        <w:rPr>
          <w:sz w:val="20"/>
          <w:szCs w:val="20"/>
        </w:rPr>
      </w:pPr>
      <w:r>
        <w:rPr>
          <w:sz w:val="20"/>
          <w:szCs w:val="20"/>
        </w:rPr>
        <w:t>4.  Visitors and Delegations</w:t>
      </w:r>
      <w:r w:rsidR="00C94C3E">
        <w:rPr>
          <w:sz w:val="20"/>
          <w:szCs w:val="20"/>
        </w:rPr>
        <w:tab/>
      </w:r>
      <w:r w:rsidR="00283630">
        <w:rPr>
          <w:sz w:val="20"/>
          <w:szCs w:val="20"/>
        </w:rPr>
        <w:tab/>
      </w:r>
      <w:r w:rsidR="00E95FDD">
        <w:rPr>
          <w:sz w:val="20"/>
          <w:szCs w:val="20"/>
        </w:rPr>
        <w:t>8.  General Committee</w:t>
      </w:r>
      <w:r w:rsidR="00C94C3E">
        <w:rPr>
          <w:sz w:val="20"/>
          <w:szCs w:val="20"/>
        </w:rPr>
        <w:tab/>
      </w:r>
    </w:p>
    <w:p w:rsidR="00E95FDD" w:rsidRDefault="00E95FDD">
      <w:pPr>
        <w:rPr>
          <w:sz w:val="20"/>
          <w:szCs w:val="20"/>
        </w:rPr>
      </w:pPr>
    </w:p>
    <w:p w:rsidR="007A1E58" w:rsidRDefault="003E703A" w:rsidP="00207A46">
      <w:pPr>
        <w:rPr>
          <w:sz w:val="20"/>
          <w:szCs w:val="20"/>
        </w:rPr>
      </w:pPr>
      <w:r>
        <w:rPr>
          <w:sz w:val="20"/>
          <w:szCs w:val="20"/>
        </w:rPr>
        <w:t xml:space="preserve">Motion to approve minutes </w:t>
      </w:r>
      <w:r w:rsidR="0064074C">
        <w:rPr>
          <w:sz w:val="20"/>
          <w:szCs w:val="20"/>
        </w:rPr>
        <w:t>from the previous meeting</w:t>
      </w:r>
      <w:r w:rsidR="00207A46">
        <w:rPr>
          <w:sz w:val="20"/>
          <w:szCs w:val="20"/>
        </w:rPr>
        <w:t xml:space="preserve"> </w:t>
      </w:r>
      <w:r>
        <w:rPr>
          <w:sz w:val="20"/>
          <w:szCs w:val="20"/>
        </w:rPr>
        <w:t>was made</w:t>
      </w:r>
      <w:r w:rsidR="007A1E58">
        <w:rPr>
          <w:sz w:val="20"/>
          <w:szCs w:val="20"/>
        </w:rPr>
        <w:t xml:space="preserve"> </w:t>
      </w:r>
      <w:r w:rsidR="00D179F6">
        <w:rPr>
          <w:sz w:val="20"/>
          <w:szCs w:val="20"/>
        </w:rPr>
        <w:t>by Councilor</w:t>
      </w:r>
      <w:r w:rsidR="00E95FDD">
        <w:rPr>
          <w:sz w:val="20"/>
          <w:szCs w:val="20"/>
        </w:rPr>
        <w:t xml:space="preserve"> Staus</w:t>
      </w:r>
      <w:r w:rsidR="00F74C23">
        <w:rPr>
          <w:sz w:val="20"/>
          <w:szCs w:val="20"/>
        </w:rPr>
        <w:t>, s</w:t>
      </w:r>
      <w:r w:rsidR="00D179F6">
        <w:rPr>
          <w:sz w:val="20"/>
          <w:szCs w:val="20"/>
        </w:rPr>
        <w:t>econded by Councilor</w:t>
      </w:r>
      <w:r w:rsidR="00E95FDD">
        <w:rPr>
          <w:sz w:val="20"/>
          <w:szCs w:val="20"/>
        </w:rPr>
        <w:t xml:space="preserve"> Bjornstad</w:t>
      </w:r>
      <w:r w:rsidR="007A1E58">
        <w:rPr>
          <w:sz w:val="20"/>
          <w:szCs w:val="20"/>
        </w:rPr>
        <w:t>.  All Councilors voted aye.  Motion carried.</w:t>
      </w:r>
      <w:r w:rsidR="0011636E">
        <w:rPr>
          <w:sz w:val="20"/>
          <w:szCs w:val="20"/>
        </w:rPr>
        <w:t xml:space="preserve">  </w:t>
      </w:r>
    </w:p>
    <w:p w:rsidR="00E95FDD" w:rsidRDefault="00E95FDD" w:rsidP="00207A46">
      <w:pPr>
        <w:rPr>
          <w:sz w:val="20"/>
          <w:szCs w:val="20"/>
        </w:rPr>
      </w:pPr>
    </w:p>
    <w:p w:rsidR="00C02381" w:rsidRDefault="004A7278" w:rsidP="00207A46">
      <w:pPr>
        <w:rPr>
          <w:sz w:val="20"/>
          <w:szCs w:val="20"/>
        </w:rPr>
      </w:pPr>
      <w:r>
        <w:rPr>
          <w:sz w:val="20"/>
          <w:szCs w:val="20"/>
        </w:rPr>
        <w:t xml:space="preserve">City Forester </w:t>
      </w:r>
      <w:r w:rsidR="00C02381">
        <w:rPr>
          <w:sz w:val="20"/>
          <w:szCs w:val="20"/>
        </w:rPr>
        <w:t>J</w:t>
      </w:r>
      <w:r>
        <w:rPr>
          <w:sz w:val="20"/>
          <w:szCs w:val="20"/>
        </w:rPr>
        <w:t xml:space="preserve">oel Campbell was on hand and stated he had applied for a </w:t>
      </w:r>
      <w:r w:rsidR="00DF160C">
        <w:rPr>
          <w:sz w:val="20"/>
          <w:szCs w:val="20"/>
        </w:rPr>
        <w:t>grant to plant 8 trees next summer</w:t>
      </w:r>
      <w:r w:rsidR="00C02381">
        <w:rPr>
          <w:sz w:val="20"/>
          <w:szCs w:val="20"/>
        </w:rPr>
        <w:t xml:space="preserve">.  Campbell also stated there was a City </w:t>
      </w:r>
      <w:r>
        <w:rPr>
          <w:sz w:val="20"/>
          <w:szCs w:val="20"/>
        </w:rPr>
        <w:t>tree that needs to be removed from</w:t>
      </w:r>
      <w:r w:rsidR="00C02381">
        <w:rPr>
          <w:sz w:val="20"/>
          <w:szCs w:val="20"/>
        </w:rPr>
        <w:t xml:space="preserve"> a berm in front of Mike Farbo’s house.  Campbell recommended the City crew remove the tree.  </w:t>
      </w:r>
      <w:r w:rsidR="006760D2">
        <w:rPr>
          <w:sz w:val="20"/>
          <w:szCs w:val="20"/>
        </w:rPr>
        <w:t>Precedence</w:t>
      </w:r>
      <w:r w:rsidR="00C02381">
        <w:rPr>
          <w:sz w:val="20"/>
          <w:szCs w:val="20"/>
        </w:rPr>
        <w:t xml:space="preserve"> stated the owner would have to remove the tree at his own expense.  Removing stumps were discussed.</w:t>
      </w:r>
      <w:r>
        <w:rPr>
          <w:sz w:val="20"/>
          <w:szCs w:val="20"/>
        </w:rPr>
        <w:t xml:space="preserve"> The City would remove the stumps because the trees had been removed by the City.</w:t>
      </w:r>
      <w:r w:rsidR="00C02381">
        <w:rPr>
          <w:sz w:val="20"/>
          <w:szCs w:val="20"/>
        </w:rPr>
        <w:t xml:space="preserve">  </w:t>
      </w:r>
      <w:r w:rsidR="00DF160C">
        <w:rPr>
          <w:sz w:val="20"/>
          <w:szCs w:val="20"/>
        </w:rPr>
        <w:t xml:space="preserve">Motion by </w:t>
      </w:r>
      <w:r>
        <w:rPr>
          <w:sz w:val="20"/>
          <w:szCs w:val="20"/>
        </w:rPr>
        <w:t xml:space="preserve">Councilor </w:t>
      </w:r>
      <w:r w:rsidR="00DF160C">
        <w:rPr>
          <w:sz w:val="20"/>
          <w:szCs w:val="20"/>
        </w:rPr>
        <w:t xml:space="preserve">Senger, seconded by </w:t>
      </w:r>
      <w:r>
        <w:rPr>
          <w:sz w:val="20"/>
          <w:szCs w:val="20"/>
        </w:rPr>
        <w:t xml:space="preserve">Councilor </w:t>
      </w:r>
      <w:r w:rsidR="00DF160C">
        <w:rPr>
          <w:sz w:val="20"/>
          <w:szCs w:val="20"/>
        </w:rPr>
        <w:t>Westlind to put in a handicapped ramp at the corner of 4</w:t>
      </w:r>
      <w:r w:rsidR="00DF160C" w:rsidRPr="00DF16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Avenue</w:t>
      </w:r>
      <w:r w:rsidR="00DF160C">
        <w:rPr>
          <w:sz w:val="20"/>
          <w:szCs w:val="20"/>
        </w:rPr>
        <w:t xml:space="preserve"> and 7</w:t>
      </w:r>
      <w:r w:rsidR="00DF160C" w:rsidRPr="00DF160C">
        <w:rPr>
          <w:sz w:val="20"/>
          <w:szCs w:val="20"/>
          <w:vertAlign w:val="superscript"/>
        </w:rPr>
        <w:t>th</w:t>
      </w:r>
      <w:r w:rsidR="00DF160C">
        <w:rPr>
          <w:sz w:val="20"/>
          <w:szCs w:val="20"/>
        </w:rPr>
        <w:t xml:space="preserve"> Street.  All Councilors voted aye.  Motion passed.</w:t>
      </w:r>
    </w:p>
    <w:p w:rsidR="00DF160C" w:rsidRDefault="00DF160C" w:rsidP="00207A46">
      <w:pPr>
        <w:rPr>
          <w:sz w:val="20"/>
          <w:szCs w:val="20"/>
        </w:rPr>
      </w:pPr>
    </w:p>
    <w:p w:rsidR="00DF160C" w:rsidRDefault="00DF160C" w:rsidP="00207A46">
      <w:pPr>
        <w:rPr>
          <w:sz w:val="20"/>
          <w:szCs w:val="20"/>
        </w:rPr>
      </w:pPr>
      <w:r>
        <w:rPr>
          <w:sz w:val="20"/>
          <w:szCs w:val="20"/>
        </w:rPr>
        <w:t>Brad Muscha, Moore Engineering</w:t>
      </w:r>
      <w:r w:rsidR="004A7278">
        <w:rPr>
          <w:sz w:val="20"/>
          <w:szCs w:val="20"/>
        </w:rPr>
        <w:t>,</w:t>
      </w:r>
      <w:r>
        <w:rPr>
          <w:sz w:val="20"/>
          <w:szCs w:val="20"/>
        </w:rPr>
        <w:t xml:space="preserve"> was on hand to recap and answer questions about street and sewer improvements.  </w:t>
      </w:r>
      <w:r w:rsidR="007F391C">
        <w:rPr>
          <w:sz w:val="20"/>
          <w:szCs w:val="20"/>
        </w:rPr>
        <w:t xml:space="preserve">Motion by </w:t>
      </w:r>
      <w:r w:rsidR="004A7278">
        <w:rPr>
          <w:sz w:val="20"/>
          <w:szCs w:val="20"/>
        </w:rPr>
        <w:t xml:space="preserve">Councilor </w:t>
      </w:r>
      <w:r w:rsidR="007F391C">
        <w:rPr>
          <w:sz w:val="20"/>
          <w:szCs w:val="20"/>
        </w:rPr>
        <w:t>Westlind, seconded by</w:t>
      </w:r>
      <w:r w:rsidR="004A7278">
        <w:rPr>
          <w:sz w:val="20"/>
          <w:szCs w:val="20"/>
        </w:rPr>
        <w:t xml:space="preserve"> Councilor</w:t>
      </w:r>
      <w:r w:rsidR="007F391C">
        <w:rPr>
          <w:sz w:val="20"/>
          <w:szCs w:val="20"/>
        </w:rPr>
        <w:t xml:space="preserve"> Staus to accept the proposal from Moore Engineering to solicit contractors to clean and televise sewer system and report the finding</w:t>
      </w:r>
      <w:r w:rsidR="004A7278">
        <w:rPr>
          <w:sz w:val="20"/>
          <w:szCs w:val="20"/>
        </w:rPr>
        <w:t>s</w:t>
      </w:r>
      <w:r w:rsidR="007F391C">
        <w:rPr>
          <w:sz w:val="20"/>
          <w:szCs w:val="20"/>
        </w:rPr>
        <w:t xml:space="preserve"> to the Council.  </w:t>
      </w:r>
      <w:r w:rsidR="004A7278">
        <w:rPr>
          <w:sz w:val="20"/>
          <w:szCs w:val="20"/>
        </w:rPr>
        <w:t xml:space="preserve">Upon roll call vote, Councilors Westlind, Wilson, Staus and Senger voted aye.  Councilor Bjornstad voted nay.  Motion passed.  </w:t>
      </w:r>
    </w:p>
    <w:p w:rsidR="00C2377C" w:rsidRDefault="00C2377C" w:rsidP="00207A46">
      <w:pPr>
        <w:rPr>
          <w:sz w:val="20"/>
          <w:szCs w:val="20"/>
        </w:rPr>
      </w:pPr>
    </w:p>
    <w:p w:rsidR="00C2377C" w:rsidRDefault="00C2377C" w:rsidP="00207A4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4A7278">
        <w:rPr>
          <w:sz w:val="20"/>
          <w:szCs w:val="20"/>
        </w:rPr>
        <w:t xml:space="preserve">Councilor </w:t>
      </w:r>
      <w:r>
        <w:rPr>
          <w:sz w:val="20"/>
          <w:szCs w:val="20"/>
        </w:rPr>
        <w:t>Staus by</w:t>
      </w:r>
      <w:r w:rsidR="004A7278">
        <w:rPr>
          <w:sz w:val="20"/>
          <w:szCs w:val="20"/>
        </w:rPr>
        <w:t xml:space="preserve"> </w:t>
      </w:r>
      <w:r w:rsidR="006760D2">
        <w:rPr>
          <w:sz w:val="20"/>
          <w:szCs w:val="20"/>
        </w:rPr>
        <w:t>Councilor</w:t>
      </w:r>
      <w:r>
        <w:rPr>
          <w:sz w:val="20"/>
          <w:szCs w:val="20"/>
        </w:rPr>
        <w:t xml:space="preserve"> Bjornstad to meet in the </w:t>
      </w:r>
      <w:r w:rsidR="004A7278">
        <w:rPr>
          <w:sz w:val="20"/>
          <w:szCs w:val="20"/>
        </w:rPr>
        <w:t xml:space="preserve">basement of the </w:t>
      </w:r>
      <w:r>
        <w:rPr>
          <w:sz w:val="20"/>
          <w:szCs w:val="20"/>
        </w:rPr>
        <w:t>Audi when</w:t>
      </w:r>
      <w:r w:rsidR="0097594B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Library moves into City Hall.</w:t>
      </w:r>
      <w:proofErr w:type="gramEnd"/>
      <w:r>
        <w:rPr>
          <w:sz w:val="20"/>
          <w:szCs w:val="20"/>
        </w:rPr>
        <w:t xml:space="preserve">  </w:t>
      </w:r>
      <w:r w:rsidR="004A7278">
        <w:rPr>
          <w:sz w:val="20"/>
          <w:szCs w:val="20"/>
        </w:rPr>
        <w:t xml:space="preserve">All Councilors voted aye.  Motion passed.  </w:t>
      </w:r>
    </w:p>
    <w:p w:rsidR="00C2377C" w:rsidRDefault="00C2377C" w:rsidP="00207A46">
      <w:pPr>
        <w:rPr>
          <w:sz w:val="20"/>
          <w:szCs w:val="20"/>
        </w:rPr>
      </w:pPr>
    </w:p>
    <w:p w:rsidR="00C2377C" w:rsidRDefault="00C2377C" w:rsidP="00207A46">
      <w:pPr>
        <w:rPr>
          <w:sz w:val="20"/>
          <w:szCs w:val="20"/>
        </w:rPr>
      </w:pPr>
      <w:r>
        <w:rPr>
          <w:sz w:val="20"/>
          <w:szCs w:val="20"/>
        </w:rPr>
        <w:t xml:space="preserve">Hours at the landfill were discussed.  </w:t>
      </w:r>
      <w:r w:rsidR="00B27FBB">
        <w:rPr>
          <w:sz w:val="20"/>
          <w:szCs w:val="20"/>
        </w:rPr>
        <w:t>The landfill will open on Saturday, April 23</w:t>
      </w:r>
      <w:r w:rsidR="00B27FBB" w:rsidRPr="00B27FBB">
        <w:rPr>
          <w:sz w:val="20"/>
          <w:szCs w:val="20"/>
          <w:vertAlign w:val="superscript"/>
        </w:rPr>
        <w:t>rd</w:t>
      </w:r>
      <w:r w:rsidR="00B27FBB">
        <w:rPr>
          <w:sz w:val="20"/>
          <w:szCs w:val="20"/>
        </w:rPr>
        <w:t xml:space="preserve">.  </w:t>
      </w:r>
      <w:r w:rsidR="007520DF">
        <w:rPr>
          <w:sz w:val="20"/>
          <w:szCs w:val="20"/>
        </w:rPr>
        <w:t>The Council gave the authority to</w:t>
      </w:r>
      <w:r w:rsidR="0097594B">
        <w:rPr>
          <w:sz w:val="20"/>
          <w:szCs w:val="20"/>
        </w:rPr>
        <w:t xml:space="preserve"> the</w:t>
      </w:r>
      <w:r w:rsidR="007520DF">
        <w:rPr>
          <w:sz w:val="20"/>
          <w:szCs w:val="20"/>
        </w:rPr>
        <w:t xml:space="preserve"> public works</w:t>
      </w:r>
      <w:r w:rsidR="004A7278">
        <w:rPr>
          <w:sz w:val="20"/>
          <w:szCs w:val="20"/>
        </w:rPr>
        <w:t xml:space="preserve"> committee to decide how to operate</w:t>
      </w:r>
      <w:r w:rsidR="007520DF">
        <w:rPr>
          <w:sz w:val="20"/>
          <w:szCs w:val="20"/>
        </w:rPr>
        <w:t xml:space="preserve"> the landfill.</w:t>
      </w:r>
    </w:p>
    <w:p w:rsidR="007520DF" w:rsidRDefault="007520DF" w:rsidP="00207A46">
      <w:pPr>
        <w:rPr>
          <w:sz w:val="20"/>
          <w:szCs w:val="20"/>
        </w:rPr>
      </w:pPr>
    </w:p>
    <w:p w:rsidR="007520DF" w:rsidRDefault="004A7278" w:rsidP="00207A46">
      <w:pPr>
        <w:rPr>
          <w:sz w:val="20"/>
          <w:szCs w:val="20"/>
        </w:rPr>
      </w:pPr>
      <w:r>
        <w:rPr>
          <w:sz w:val="20"/>
          <w:szCs w:val="20"/>
        </w:rPr>
        <w:t>The community garden committee had inquired about having a section with a hay bale garden.  The request was denied</w:t>
      </w:r>
      <w:r w:rsidR="007520DF">
        <w:rPr>
          <w:sz w:val="20"/>
          <w:szCs w:val="20"/>
        </w:rPr>
        <w:t xml:space="preserve">.  </w:t>
      </w:r>
      <w:r>
        <w:rPr>
          <w:sz w:val="20"/>
          <w:szCs w:val="20"/>
        </w:rPr>
        <w:br/>
        <w:t xml:space="preserve">A letter would be issued to a current resident using bales to have them removed.  </w:t>
      </w:r>
    </w:p>
    <w:p w:rsidR="007520DF" w:rsidRDefault="007520DF" w:rsidP="00207A46">
      <w:pPr>
        <w:rPr>
          <w:sz w:val="20"/>
          <w:szCs w:val="20"/>
        </w:rPr>
      </w:pPr>
    </w:p>
    <w:p w:rsidR="007520DF" w:rsidRDefault="007520DF" w:rsidP="00207A46">
      <w:pPr>
        <w:rPr>
          <w:sz w:val="20"/>
          <w:szCs w:val="20"/>
        </w:rPr>
      </w:pPr>
      <w:r>
        <w:rPr>
          <w:sz w:val="20"/>
          <w:szCs w:val="20"/>
        </w:rPr>
        <w:t xml:space="preserve">A reconnect </w:t>
      </w:r>
      <w:r w:rsidR="006760D2">
        <w:rPr>
          <w:sz w:val="20"/>
          <w:szCs w:val="20"/>
        </w:rPr>
        <w:t>fee for</w:t>
      </w:r>
      <w:r w:rsidR="004A7278">
        <w:rPr>
          <w:sz w:val="20"/>
          <w:szCs w:val="20"/>
        </w:rPr>
        <w:t xml:space="preserve"> turning on water and reconnecting water meters was discussed. </w:t>
      </w:r>
      <w:r>
        <w:rPr>
          <w:sz w:val="20"/>
          <w:szCs w:val="20"/>
        </w:rPr>
        <w:t xml:space="preserve">  Starting November </w:t>
      </w:r>
      <w:r w:rsidR="004A7278">
        <w:rPr>
          <w:sz w:val="20"/>
          <w:szCs w:val="20"/>
        </w:rPr>
        <w:t>1</w:t>
      </w:r>
      <w:r w:rsidR="006760D2">
        <w:rPr>
          <w:sz w:val="20"/>
          <w:szCs w:val="20"/>
        </w:rPr>
        <w:t>, 2016</w:t>
      </w:r>
      <w:r>
        <w:rPr>
          <w:sz w:val="20"/>
          <w:szCs w:val="20"/>
        </w:rPr>
        <w:t xml:space="preserve"> there will be a reconnect</w:t>
      </w:r>
      <w:r w:rsidR="004A7278">
        <w:rPr>
          <w:sz w:val="20"/>
          <w:szCs w:val="20"/>
        </w:rPr>
        <w:t xml:space="preserve"> charge of $25 for anyone wanting water turned on</w:t>
      </w:r>
      <w:r>
        <w:rPr>
          <w:sz w:val="20"/>
          <w:szCs w:val="20"/>
        </w:rPr>
        <w:t xml:space="preserve">.   </w:t>
      </w:r>
      <w:r w:rsidR="006760D2">
        <w:rPr>
          <w:sz w:val="20"/>
          <w:szCs w:val="20"/>
        </w:rPr>
        <w:t xml:space="preserve">A message notifying people of this charge will be put on the water bill in September and October.  </w:t>
      </w:r>
    </w:p>
    <w:p w:rsidR="009A4886" w:rsidRDefault="009A4886" w:rsidP="00207A46">
      <w:pPr>
        <w:rPr>
          <w:sz w:val="20"/>
          <w:szCs w:val="20"/>
        </w:rPr>
      </w:pPr>
    </w:p>
    <w:p w:rsidR="009A4886" w:rsidRDefault="009A4886" w:rsidP="00207A46">
      <w:pPr>
        <w:rPr>
          <w:sz w:val="20"/>
          <w:szCs w:val="20"/>
        </w:rPr>
      </w:pPr>
      <w:r>
        <w:rPr>
          <w:sz w:val="20"/>
          <w:szCs w:val="20"/>
        </w:rPr>
        <w:t>A Financial report was given by Auditor Morlock.</w:t>
      </w:r>
    </w:p>
    <w:p w:rsidR="009A4886" w:rsidRDefault="009A4886" w:rsidP="00207A46">
      <w:pPr>
        <w:rPr>
          <w:sz w:val="20"/>
          <w:szCs w:val="20"/>
        </w:rPr>
      </w:pPr>
    </w:p>
    <w:p w:rsidR="0011636E" w:rsidRDefault="00697786">
      <w:pPr>
        <w:rPr>
          <w:sz w:val="20"/>
          <w:szCs w:val="20"/>
        </w:rPr>
      </w:pPr>
      <w:r>
        <w:rPr>
          <w:sz w:val="20"/>
          <w:szCs w:val="20"/>
        </w:rPr>
        <w:t>Motions to pay the bills made by Councilor, seconded by Councilor</w:t>
      </w:r>
      <w:r w:rsidR="000E0ADF">
        <w:rPr>
          <w:sz w:val="20"/>
          <w:szCs w:val="20"/>
        </w:rPr>
        <w:t xml:space="preserve"> Wilson</w:t>
      </w:r>
      <w:r>
        <w:rPr>
          <w:sz w:val="20"/>
          <w:szCs w:val="20"/>
        </w:rPr>
        <w:t>; upon roll call vote, all were</w:t>
      </w:r>
      <w:r w:rsidR="00056FDC">
        <w:rPr>
          <w:sz w:val="20"/>
          <w:szCs w:val="20"/>
        </w:rPr>
        <w:t xml:space="preserve"> in favor and motion passed</w:t>
      </w:r>
      <w:r>
        <w:rPr>
          <w:sz w:val="20"/>
          <w:szCs w:val="20"/>
        </w:rPr>
        <w:t>.</w:t>
      </w:r>
    </w:p>
    <w:p w:rsidR="00697786" w:rsidRDefault="0069778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1262"/>
        <w:gridCol w:w="269"/>
        <w:gridCol w:w="1735"/>
        <w:gridCol w:w="1104"/>
        <w:gridCol w:w="204"/>
        <w:gridCol w:w="1436"/>
        <w:gridCol w:w="1276"/>
      </w:tblGrid>
      <w:tr w:rsidR="006760D2" w:rsidRPr="006760D2">
        <w:trPr>
          <w:trHeight w:val="21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Salaries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7445.78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FICA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2352.75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US Postal Service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168.10</w:t>
            </w:r>
          </w:p>
        </w:tc>
      </w:tr>
      <w:tr w:rsidR="006760D2" w:rsidRPr="006760D2">
        <w:trPr>
          <w:trHeight w:val="2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US Postal Service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215.00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AFLAC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Ameripride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96.51</w:t>
            </w:r>
          </w:p>
        </w:tc>
      </w:tr>
      <w:tr w:rsidR="006760D2" w:rsidRPr="006760D2">
        <w:trPr>
          <w:trHeight w:val="2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Capital Guardian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420.38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Choice Financial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104.89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Ethanol Products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566.46</w:t>
            </w:r>
          </w:p>
        </w:tc>
      </w:tr>
      <w:tr w:rsidR="006760D2" w:rsidRPr="006760D2">
        <w:trPr>
          <w:trHeight w:val="2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First State Bank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Grand Forks Utility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T C Auditor/Treasurer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11253.00</w:t>
            </w:r>
          </w:p>
        </w:tc>
      </w:tr>
      <w:tr w:rsidR="006760D2" w:rsidRPr="006760D2">
        <w:trPr>
          <w:trHeight w:val="2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Hawkins, Inc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2074.62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HE Everson Co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311.94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Hendrickson Electric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322.57</w:t>
            </w:r>
          </w:p>
        </w:tc>
      </w:tr>
      <w:tr w:rsidR="006760D2" w:rsidRPr="006760D2">
        <w:trPr>
          <w:trHeight w:val="2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Job Service of ND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L&amp;L Machine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235.00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ND Telephone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501.74</w:t>
            </w:r>
          </w:p>
        </w:tc>
      </w:tr>
      <w:tr w:rsidR="006760D2" w:rsidRPr="006760D2">
        <w:trPr>
          <w:trHeight w:val="2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One Call Concepts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TC Record Herald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206.40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Vining Oil &amp; Gas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117.06</w:t>
            </w:r>
          </w:p>
        </w:tc>
      </w:tr>
      <w:tr w:rsidR="006760D2" w:rsidRPr="006760D2">
        <w:trPr>
          <w:trHeight w:val="2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TC Economic Development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3259.06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JP Cooke &amp; Co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760D2">
              <w:rPr>
                <w:color w:val="000000"/>
                <w:sz w:val="16"/>
                <w:szCs w:val="16"/>
              </w:rPr>
              <w:t>53.75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60D2" w:rsidRPr="006760D2" w:rsidRDefault="006760D2" w:rsidP="006760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56FDC" w:rsidRDefault="00056FDC">
      <w:pPr>
        <w:rPr>
          <w:sz w:val="20"/>
          <w:szCs w:val="20"/>
        </w:rPr>
      </w:pPr>
    </w:p>
    <w:p w:rsidR="0066741D" w:rsidRDefault="0066741D">
      <w:pPr>
        <w:rPr>
          <w:sz w:val="20"/>
          <w:szCs w:val="20"/>
        </w:rPr>
      </w:pPr>
      <w:r>
        <w:rPr>
          <w:sz w:val="20"/>
          <w:szCs w:val="20"/>
        </w:rPr>
        <w:t>There being no other business the meeting adjourned by motion</w:t>
      </w:r>
      <w:r w:rsidR="00E4770A">
        <w:rPr>
          <w:sz w:val="20"/>
          <w:szCs w:val="20"/>
        </w:rPr>
        <w:t>.</w:t>
      </w:r>
    </w:p>
    <w:p w:rsidR="0066741D" w:rsidRDefault="0066741D">
      <w:pPr>
        <w:rPr>
          <w:sz w:val="20"/>
          <w:szCs w:val="20"/>
        </w:rPr>
      </w:pPr>
    </w:p>
    <w:p w:rsidR="0066741D" w:rsidRDefault="0066741D">
      <w:pPr>
        <w:rPr>
          <w:sz w:val="20"/>
          <w:szCs w:val="20"/>
        </w:rPr>
      </w:pPr>
    </w:p>
    <w:p w:rsidR="00D63EFD" w:rsidRDefault="00D63EFD">
      <w:pPr>
        <w:rPr>
          <w:sz w:val="20"/>
          <w:szCs w:val="20"/>
        </w:rPr>
      </w:pPr>
    </w:p>
    <w:p w:rsidR="00E95FDD" w:rsidRDefault="00E95FDD" w:rsidP="001B472D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Joni Morlock</w:t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  <w:t>Mark Brehm</w:t>
      </w:r>
    </w:p>
    <w:p w:rsidR="00697786" w:rsidRDefault="00697786" w:rsidP="001B472D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City Auditor</w:t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</w:r>
      <w:r w:rsidR="00526070">
        <w:rPr>
          <w:sz w:val="20"/>
          <w:szCs w:val="20"/>
        </w:rPr>
        <w:tab/>
        <w:t>Mayor</w:t>
      </w:r>
    </w:p>
    <w:p w:rsidR="00CA32FF" w:rsidRDefault="00CA32FF">
      <w:pPr>
        <w:rPr>
          <w:sz w:val="20"/>
          <w:szCs w:val="20"/>
        </w:rPr>
      </w:pPr>
    </w:p>
    <w:p w:rsidR="00CA32FF" w:rsidRDefault="00CA32FF">
      <w:pPr>
        <w:rPr>
          <w:sz w:val="20"/>
          <w:szCs w:val="20"/>
        </w:rPr>
      </w:pPr>
    </w:p>
    <w:p w:rsidR="00CA32FF" w:rsidRDefault="00CA32FF">
      <w:pPr>
        <w:rPr>
          <w:sz w:val="20"/>
          <w:szCs w:val="20"/>
        </w:rPr>
      </w:pPr>
    </w:p>
    <w:p w:rsidR="00CA32FF" w:rsidRDefault="00CA32FF">
      <w:pPr>
        <w:rPr>
          <w:sz w:val="20"/>
          <w:szCs w:val="20"/>
        </w:rPr>
      </w:pPr>
    </w:p>
    <w:p w:rsidR="00CA32FF" w:rsidRDefault="00CA32FF">
      <w:pPr>
        <w:rPr>
          <w:sz w:val="20"/>
          <w:szCs w:val="20"/>
        </w:rPr>
      </w:pPr>
    </w:p>
    <w:p w:rsidR="00CA32FF" w:rsidRDefault="00CA32FF">
      <w:pPr>
        <w:rPr>
          <w:sz w:val="20"/>
          <w:szCs w:val="20"/>
        </w:rPr>
      </w:pPr>
    </w:p>
    <w:p w:rsidR="00CA32FF" w:rsidRDefault="00CA32FF">
      <w:pPr>
        <w:rPr>
          <w:sz w:val="20"/>
          <w:szCs w:val="20"/>
        </w:rPr>
      </w:pPr>
    </w:p>
    <w:p w:rsidR="00CA32FF" w:rsidRDefault="00CA32FF">
      <w:pPr>
        <w:rPr>
          <w:sz w:val="20"/>
          <w:szCs w:val="20"/>
        </w:rPr>
      </w:pPr>
    </w:p>
    <w:p w:rsidR="00CA32FF" w:rsidRDefault="00CA32FF">
      <w:pPr>
        <w:rPr>
          <w:sz w:val="20"/>
          <w:szCs w:val="20"/>
        </w:rPr>
      </w:pPr>
    </w:p>
    <w:p w:rsidR="00CA32FF" w:rsidRDefault="00CA32FF">
      <w:pPr>
        <w:rPr>
          <w:sz w:val="20"/>
          <w:szCs w:val="20"/>
        </w:rPr>
      </w:pPr>
    </w:p>
    <w:p w:rsidR="00CA32FF" w:rsidRDefault="00CA32FF">
      <w:pPr>
        <w:rPr>
          <w:sz w:val="20"/>
          <w:szCs w:val="20"/>
        </w:rPr>
      </w:pPr>
    </w:p>
    <w:p w:rsidR="00791A30" w:rsidRDefault="00791A30">
      <w:pPr>
        <w:rPr>
          <w:sz w:val="20"/>
          <w:szCs w:val="20"/>
        </w:rPr>
      </w:pPr>
    </w:p>
    <w:p w:rsidR="00C94C3E" w:rsidRDefault="00C94C3E">
      <w:pPr>
        <w:rPr>
          <w:sz w:val="20"/>
          <w:szCs w:val="20"/>
        </w:rPr>
      </w:pPr>
    </w:p>
    <w:p w:rsidR="00C94C3E" w:rsidRDefault="00C94C3E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4C4E67" w:rsidRDefault="004C4E67">
      <w:pPr>
        <w:rPr>
          <w:sz w:val="20"/>
          <w:szCs w:val="20"/>
        </w:rPr>
      </w:pPr>
    </w:p>
    <w:p w:rsidR="004C4E67" w:rsidRDefault="004C4E67">
      <w:pPr>
        <w:rPr>
          <w:sz w:val="20"/>
          <w:szCs w:val="20"/>
        </w:rPr>
      </w:pPr>
    </w:p>
    <w:p w:rsidR="004C4E67" w:rsidRDefault="004C4E67">
      <w:pPr>
        <w:rPr>
          <w:sz w:val="20"/>
          <w:szCs w:val="20"/>
        </w:rPr>
      </w:pPr>
    </w:p>
    <w:p w:rsidR="004C4E67" w:rsidRDefault="004C4E67">
      <w:pPr>
        <w:rPr>
          <w:sz w:val="20"/>
          <w:szCs w:val="20"/>
        </w:rPr>
      </w:pPr>
    </w:p>
    <w:p w:rsidR="004C4E67" w:rsidRDefault="004C4E67">
      <w:pPr>
        <w:rPr>
          <w:sz w:val="20"/>
          <w:szCs w:val="20"/>
        </w:rPr>
      </w:pPr>
    </w:p>
    <w:p w:rsidR="004C4E67" w:rsidRDefault="004C4E67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</w:p>
    <w:p w:rsidR="009B2FBC" w:rsidRDefault="009B2FB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5"/>
        <w:gridCol w:w="1305"/>
        <w:gridCol w:w="1305"/>
        <w:gridCol w:w="1305"/>
        <w:gridCol w:w="1305"/>
        <w:gridCol w:w="1305"/>
        <w:gridCol w:w="1305"/>
        <w:gridCol w:w="1305"/>
      </w:tblGrid>
      <w:tr w:rsidR="009B2FBC" w:rsidRPr="009B2FBC" w:rsidTr="008B2CF4">
        <w:trPr>
          <w:trHeight w:val="566"/>
        </w:trPr>
        <w:tc>
          <w:tcPr>
            <w:tcW w:w="1305" w:type="dxa"/>
            <w:tcBorders>
              <w:bottom w:val="single" w:sz="4" w:space="0" w:color="595959"/>
            </w:tcBorders>
          </w:tcPr>
          <w:p w:rsidR="009B2FBC" w:rsidRDefault="009B2FBC">
            <w:pPr>
              <w:rPr>
                <w:sz w:val="20"/>
                <w:szCs w:val="20"/>
              </w:rPr>
            </w:pPr>
          </w:p>
          <w:p w:rsidR="008B2CF4" w:rsidRPr="009B2FBC" w:rsidRDefault="00FE5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Brehm</w:t>
            </w:r>
          </w:p>
        </w:tc>
        <w:tc>
          <w:tcPr>
            <w:tcW w:w="1305" w:type="dxa"/>
            <w:tcBorders>
              <w:bottom w:val="single" w:sz="4" w:space="0" w:color="595959"/>
            </w:tcBorders>
          </w:tcPr>
          <w:p w:rsidR="009B2FBC" w:rsidRDefault="00F8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:rsidR="00423534" w:rsidRPr="009B2FBC" w:rsidRDefault="0042353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595959"/>
            </w:tcBorders>
          </w:tcPr>
          <w:p w:rsidR="009B2FBC" w:rsidRPr="009B2FBC" w:rsidRDefault="001D5197" w:rsidP="00EF1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 moore</w:t>
            </w:r>
          </w:p>
        </w:tc>
        <w:tc>
          <w:tcPr>
            <w:tcW w:w="1305" w:type="dxa"/>
            <w:tcBorders>
              <w:bottom w:val="single" w:sz="4" w:space="0" w:color="595959"/>
            </w:tcBorders>
          </w:tcPr>
          <w:p w:rsidR="00A46F5B" w:rsidRPr="009B2FBC" w:rsidRDefault="000E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Bills</w:t>
            </w:r>
          </w:p>
        </w:tc>
        <w:tc>
          <w:tcPr>
            <w:tcW w:w="1305" w:type="dxa"/>
            <w:tcBorders>
              <w:bottom w:val="single" w:sz="4" w:space="0" w:color="595959"/>
            </w:tcBorders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595959"/>
            </w:tcBorders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595959"/>
            </w:tcBorders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595959"/>
            </w:tcBorders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</w:tr>
      <w:tr w:rsidR="009B2FBC" w:rsidRPr="009B2FBC" w:rsidTr="008B2CF4">
        <w:trPr>
          <w:trHeight w:val="60"/>
        </w:trPr>
        <w:tc>
          <w:tcPr>
            <w:tcW w:w="13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</w:tr>
      <w:tr w:rsidR="009B2FBC" w:rsidRPr="009B2FBC" w:rsidTr="008B2CF4">
        <w:tc>
          <w:tcPr>
            <w:tcW w:w="1305" w:type="dxa"/>
            <w:tcBorders>
              <w:top w:val="single" w:sz="4" w:space="0" w:color="595959"/>
            </w:tcBorders>
          </w:tcPr>
          <w:p w:rsidR="009B2FBC" w:rsidRPr="009B2FBC" w:rsidRDefault="0029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Bjornstad</w:t>
            </w:r>
          </w:p>
        </w:tc>
        <w:tc>
          <w:tcPr>
            <w:tcW w:w="1305" w:type="dxa"/>
            <w:tcBorders>
              <w:top w:val="single" w:sz="4" w:space="0" w:color="595959"/>
            </w:tcBorders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595959"/>
            </w:tcBorders>
          </w:tcPr>
          <w:p w:rsidR="009B2FBC" w:rsidRPr="009B2FBC" w:rsidRDefault="001D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05" w:type="dxa"/>
            <w:tcBorders>
              <w:top w:val="single" w:sz="4" w:space="0" w:color="595959"/>
            </w:tcBorders>
          </w:tcPr>
          <w:p w:rsidR="009B2FBC" w:rsidRPr="009B2FBC" w:rsidRDefault="000E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single" w:sz="4" w:space="0" w:color="595959"/>
            </w:tcBorders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595959"/>
            </w:tcBorders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595959"/>
            </w:tcBorders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595959"/>
            </w:tcBorders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</w:tr>
      <w:tr w:rsidR="009B2FBC" w:rsidRPr="009B2FBC" w:rsidTr="009B2FBC">
        <w:tc>
          <w:tcPr>
            <w:tcW w:w="1305" w:type="dxa"/>
          </w:tcPr>
          <w:p w:rsidR="009B2FBC" w:rsidRPr="009B2FBC" w:rsidRDefault="0029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Senger</w:t>
            </w: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1D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05" w:type="dxa"/>
          </w:tcPr>
          <w:p w:rsidR="009B2FBC" w:rsidRPr="009B2FBC" w:rsidRDefault="000E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</w:tr>
      <w:tr w:rsidR="009B2FBC" w:rsidRPr="009B2FBC" w:rsidTr="009B2FBC">
        <w:tc>
          <w:tcPr>
            <w:tcW w:w="1305" w:type="dxa"/>
          </w:tcPr>
          <w:p w:rsidR="009B2FBC" w:rsidRPr="009B2FBC" w:rsidRDefault="00F8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Shock</w:t>
            </w: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</w:tr>
      <w:tr w:rsidR="009B2FBC" w:rsidRPr="009B2FBC" w:rsidTr="009B2FBC">
        <w:tc>
          <w:tcPr>
            <w:tcW w:w="1305" w:type="dxa"/>
          </w:tcPr>
          <w:p w:rsidR="009B2FBC" w:rsidRPr="009B2FBC" w:rsidRDefault="0064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Westlind</w:t>
            </w: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1D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05" w:type="dxa"/>
          </w:tcPr>
          <w:p w:rsidR="009B2FBC" w:rsidRPr="009B2FBC" w:rsidRDefault="000E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</w:tr>
      <w:tr w:rsidR="009B2FBC" w:rsidRPr="009B2FBC" w:rsidTr="009B2FBC">
        <w:tc>
          <w:tcPr>
            <w:tcW w:w="1305" w:type="dxa"/>
          </w:tcPr>
          <w:p w:rsidR="009B2FBC" w:rsidRPr="009B2FBC" w:rsidRDefault="001B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1D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05" w:type="dxa"/>
          </w:tcPr>
          <w:p w:rsidR="009B2FBC" w:rsidRPr="009B2FBC" w:rsidRDefault="000E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</w:tr>
      <w:tr w:rsidR="009B2FBC" w:rsidRPr="009B2FBC" w:rsidTr="009B2FBC">
        <w:tc>
          <w:tcPr>
            <w:tcW w:w="1305" w:type="dxa"/>
          </w:tcPr>
          <w:p w:rsidR="009B2FBC" w:rsidRPr="009B2FBC" w:rsidRDefault="0064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Staus</w:t>
            </w: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1D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05" w:type="dxa"/>
          </w:tcPr>
          <w:p w:rsidR="009B2FBC" w:rsidRPr="009B2FBC" w:rsidRDefault="000E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B2FBC" w:rsidRPr="009B2FBC" w:rsidRDefault="009B2FBC">
            <w:pPr>
              <w:rPr>
                <w:sz w:val="20"/>
                <w:szCs w:val="20"/>
              </w:rPr>
            </w:pPr>
          </w:p>
        </w:tc>
      </w:tr>
    </w:tbl>
    <w:p w:rsidR="009B2FBC" w:rsidRPr="009B2FBC" w:rsidRDefault="009B2FBC">
      <w:pPr>
        <w:rPr>
          <w:sz w:val="20"/>
          <w:szCs w:val="20"/>
        </w:rPr>
      </w:pPr>
    </w:p>
    <w:p w:rsidR="00290A95" w:rsidRPr="009B2FBC" w:rsidRDefault="00290A95">
      <w:pPr>
        <w:rPr>
          <w:sz w:val="20"/>
          <w:szCs w:val="20"/>
        </w:rPr>
      </w:pPr>
    </w:p>
    <w:sectPr w:rsidR="00290A95" w:rsidRPr="009B2FBC" w:rsidSect="004665AE"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6012D"/>
    <w:rsid w:val="00003B5E"/>
    <w:rsid w:val="00031118"/>
    <w:rsid w:val="00056FDC"/>
    <w:rsid w:val="00060766"/>
    <w:rsid w:val="000660F5"/>
    <w:rsid w:val="00071E2F"/>
    <w:rsid w:val="00077A92"/>
    <w:rsid w:val="00082CF5"/>
    <w:rsid w:val="000C4758"/>
    <w:rsid w:val="000D5853"/>
    <w:rsid w:val="000E0ADF"/>
    <w:rsid w:val="000F1FE3"/>
    <w:rsid w:val="00110280"/>
    <w:rsid w:val="00110794"/>
    <w:rsid w:val="0011636E"/>
    <w:rsid w:val="001B472D"/>
    <w:rsid w:val="001D5197"/>
    <w:rsid w:val="00203458"/>
    <w:rsid w:val="00203AED"/>
    <w:rsid w:val="0020535A"/>
    <w:rsid w:val="00207A46"/>
    <w:rsid w:val="002747D1"/>
    <w:rsid w:val="00283630"/>
    <w:rsid w:val="00290A95"/>
    <w:rsid w:val="002A2FC8"/>
    <w:rsid w:val="002A678F"/>
    <w:rsid w:val="002C2165"/>
    <w:rsid w:val="0031729C"/>
    <w:rsid w:val="0035632D"/>
    <w:rsid w:val="003655B4"/>
    <w:rsid w:val="003674F4"/>
    <w:rsid w:val="00367D88"/>
    <w:rsid w:val="00373289"/>
    <w:rsid w:val="00385741"/>
    <w:rsid w:val="00393E88"/>
    <w:rsid w:val="003D1844"/>
    <w:rsid w:val="003D28CC"/>
    <w:rsid w:val="003E685C"/>
    <w:rsid w:val="003E703A"/>
    <w:rsid w:val="00411A2E"/>
    <w:rsid w:val="00423534"/>
    <w:rsid w:val="00427CBE"/>
    <w:rsid w:val="00451487"/>
    <w:rsid w:val="004551F6"/>
    <w:rsid w:val="004665AE"/>
    <w:rsid w:val="0048593F"/>
    <w:rsid w:val="004A3033"/>
    <w:rsid w:val="004A6B1D"/>
    <w:rsid w:val="004A7278"/>
    <w:rsid w:val="004C2E38"/>
    <w:rsid w:val="004C3445"/>
    <w:rsid w:val="004C4E67"/>
    <w:rsid w:val="004D7084"/>
    <w:rsid w:val="004E45DF"/>
    <w:rsid w:val="004F7D48"/>
    <w:rsid w:val="00514653"/>
    <w:rsid w:val="0052469E"/>
    <w:rsid w:val="00526070"/>
    <w:rsid w:val="005412CA"/>
    <w:rsid w:val="00544151"/>
    <w:rsid w:val="00555D99"/>
    <w:rsid w:val="00574EF7"/>
    <w:rsid w:val="005C2822"/>
    <w:rsid w:val="005D3EF4"/>
    <w:rsid w:val="0061665F"/>
    <w:rsid w:val="006272CC"/>
    <w:rsid w:val="006324A3"/>
    <w:rsid w:val="0064074C"/>
    <w:rsid w:val="00663153"/>
    <w:rsid w:val="00664CB9"/>
    <w:rsid w:val="0066741D"/>
    <w:rsid w:val="006760D2"/>
    <w:rsid w:val="00692D53"/>
    <w:rsid w:val="00697786"/>
    <w:rsid w:val="006C6D26"/>
    <w:rsid w:val="006E66C2"/>
    <w:rsid w:val="00702694"/>
    <w:rsid w:val="00723E3D"/>
    <w:rsid w:val="00726192"/>
    <w:rsid w:val="007520DF"/>
    <w:rsid w:val="00766D4B"/>
    <w:rsid w:val="00772B29"/>
    <w:rsid w:val="00791A30"/>
    <w:rsid w:val="007A1E58"/>
    <w:rsid w:val="007D6A35"/>
    <w:rsid w:val="007E2C7F"/>
    <w:rsid w:val="007F391C"/>
    <w:rsid w:val="00822E63"/>
    <w:rsid w:val="0082374D"/>
    <w:rsid w:val="00841BFF"/>
    <w:rsid w:val="008B2CF4"/>
    <w:rsid w:val="008D6A2F"/>
    <w:rsid w:val="008E058D"/>
    <w:rsid w:val="008F14EA"/>
    <w:rsid w:val="008F48AF"/>
    <w:rsid w:val="00903B5B"/>
    <w:rsid w:val="0094050C"/>
    <w:rsid w:val="0097594B"/>
    <w:rsid w:val="0097637C"/>
    <w:rsid w:val="0098022D"/>
    <w:rsid w:val="00981EBD"/>
    <w:rsid w:val="00996C24"/>
    <w:rsid w:val="009A4886"/>
    <w:rsid w:val="009B2C1C"/>
    <w:rsid w:val="009B2FBC"/>
    <w:rsid w:val="009B7519"/>
    <w:rsid w:val="009D2BD2"/>
    <w:rsid w:val="009F43C2"/>
    <w:rsid w:val="00A02FCB"/>
    <w:rsid w:val="00A03C33"/>
    <w:rsid w:val="00A168F4"/>
    <w:rsid w:val="00A40CC8"/>
    <w:rsid w:val="00A41FF1"/>
    <w:rsid w:val="00A46F5B"/>
    <w:rsid w:val="00A617AC"/>
    <w:rsid w:val="00A9061D"/>
    <w:rsid w:val="00AA27EE"/>
    <w:rsid w:val="00AB4F23"/>
    <w:rsid w:val="00AB765F"/>
    <w:rsid w:val="00AC461E"/>
    <w:rsid w:val="00AD1B73"/>
    <w:rsid w:val="00AD4B45"/>
    <w:rsid w:val="00AF52EC"/>
    <w:rsid w:val="00B00422"/>
    <w:rsid w:val="00B16499"/>
    <w:rsid w:val="00B226F9"/>
    <w:rsid w:val="00B27FBB"/>
    <w:rsid w:val="00B50BD8"/>
    <w:rsid w:val="00B675E7"/>
    <w:rsid w:val="00B80982"/>
    <w:rsid w:val="00B92629"/>
    <w:rsid w:val="00B95D21"/>
    <w:rsid w:val="00BB2528"/>
    <w:rsid w:val="00BE795B"/>
    <w:rsid w:val="00C02381"/>
    <w:rsid w:val="00C2377C"/>
    <w:rsid w:val="00C45EB4"/>
    <w:rsid w:val="00C61E1A"/>
    <w:rsid w:val="00C62231"/>
    <w:rsid w:val="00C763A1"/>
    <w:rsid w:val="00C83484"/>
    <w:rsid w:val="00C8519A"/>
    <w:rsid w:val="00C85F62"/>
    <w:rsid w:val="00C94C3E"/>
    <w:rsid w:val="00CA32FF"/>
    <w:rsid w:val="00CA6268"/>
    <w:rsid w:val="00CB2083"/>
    <w:rsid w:val="00CC07A6"/>
    <w:rsid w:val="00CF2C46"/>
    <w:rsid w:val="00D05764"/>
    <w:rsid w:val="00D07494"/>
    <w:rsid w:val="00D179F6"/>
    <w:rsid w:val="00D22B83"/>
    <w:rsid w:val="00D56711"/>
    <w:rsid w:val="00D6012D"/>
    <w:rsid w:val="00D63EFD"/>
    <w:rsid w:val="00D7786D"/>
    <w:rsid w:val="00D77D1F"/>
    <w:rsid w:val="00DB2147"/>
    <w:rsid w:val="00DE78E8"/>
    <w:rsid w:val="00DF160C"/>
    <w:rsid w:val="00DF371D"/>
    <w:rsid w:val="00E02320"/>
    <w:rsid w:val="00E05789"/>
    <w:rsid w:val="00E13523"/>
    <w:rsid w:val="00E17C39"/>
    <w:rsid w:val="00E24DE3"/>
    <w:rsid w:val="00E4770A"/>
    <w:rsid w:val="00E52995"/>
    <w:rsid w:val="00E70CB9"/>
    <w:rsid w:val="00E95FDD"/>
    <w:rsid w:val="00ED2501"/>
    <w:rsid w:val="00ED2CF0"/>
    <w:rsid w:val="00EF1B51"/>
    <w:rsid w:val="00F02052"/>
    <w:rsid w:val="00F13CFD"/>
    <w:rsid w:val="00F22FC6"/>
    <w:rsid w:val="00F23B7C"/>
    <w:rsid w:val="00F31FBA"/>
    <w:rsid w:val="00F637E1"/>
    <w:rsid w:val="00F715F5"/>
    <w:rsid w:val="00F732E6"/>
    <w:rsid w:val="00F74C23"/>
    <w:rsid w:val="00F833E3"/>
    <w:rsid w:val="00FA53A4"/>
    <w:rsid w:val="00FA5665"/>
    <w:rsid w:val="00FD2A3F"/>
    <w:rsid w:val="00FE54CB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2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A0C2D-7C61-48F6-9EC9-EE43923B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Cando City Council</vt:lpstr>
    </vt:vector>
  </TitlesOfParts>
  <Company>City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Cando City Council</dc:title>
  <dc:creator>City of Cando</dc:creator>
  <cp:lastModifiedBy>Joni</cp:lastModifiedBy>
  <cp:revision>6</cp:revision>
  <cp:lastPrinted>2017-11-01T16:04:00Z</cp:lastPrinted>
  <dcterms:created xsi:type="dcterms:W3CDTF">2016-04-19T02:55:00Z</dcterms:created>
  <dcterms:modified xsi:type="dcterms:W3CDTF">2017-11-01T16:04:00Z</dcterms:modified>
</cp:coreProperties>
</file>